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FB5A" w14:textId="77777777" w:rsidR="0029196B" w:rsidRDefault="001B4570" w:rsidP="001B45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ANAKOI</w:t>
      </w:r>
      <w:r>
        <w:rPr>
          <w:b/>
          <w:sz w:val="40"/>
          <w:szCs w:val="40"/>
        </w:rPr>
        <w:t>ΝΩΣΗ</w:t>
      </w:r>
      <w:r w:rsidR="0029196B">
        <w:rPr>
          <w:b/>
          <w:sz w:val="40"/>
          <w:szCs w:val="40"/>
        </w:rPr>
        <w:t xml:space="preserve"> </w:t>
      </w:r>
    </w:p>
    <w:p w14:paraId="000630DD" w14:textId="1D570BE4" w:rsidR="001B4570" w:rsidRDefault="0029196B" w:rsidP="001B45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ΤΕΧΝΟΛΟΓΙΑΣ ΛΙΠΑΡΩΝ ΣΩΜΑΤΩΝ</w:t>
      </w:r>
    </w:p>
    <w:p w14:paraId="088D3759" w14:textId="77777777" w:rsidR="001B4570" w:rsidRDefault="001B4570" w:rsidP="001B4570">
      <w:pPr>
        <w:jc w:val="center"/>
        <w:rPr>
          <w:b/>
          <w:sz w:val="40"/>
          <w:szCs w:val="40"/>
        </w:rPr>
      </w:pPr>
    </w:p>
    <w:p w14:paraId="7EA6D377" w14:textId="51DDF0C6" w:rsidR="009F6C90" w:rsidRDefault="001B4570" w:rsidP="001660D9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bCs/>
          <w:sz w:val="40"/>
          <w:szCs w:val="40"/>
        </w:rPr>
        <w:t xml:space="preserve">  </w:t>
      </w:r>
      <w:r w:rsidR="005D17E5" w:rsidRPr="00A85C79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Τη Δευτέρα </w:t>
      </w:r>
      <w:r w:rsidR="005D17E5" w:rsidRPr="00A85C7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21/3/2022</w:t>
      </w:r>
      <w:r w:rsidR="005D17E5" w:rsidRPr="00A85C79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, θα </w:t>
      </w:r>
      <w:r w:rsidR="005D17E5" w:rsidRPr="00A85C7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γίνει </w:t>
      </w:r>
      <w:bookmarkStart w:id="0" w:name="_Hlk98234824"/>
    </w:p>
    <w:p w14:paraId="65A1CAEB" w14:textId="1708F8F1" w:rsidR="00F30881" w:rsidRPr="00F30881" w:rsidRDefault="00F30881" w:rsidP="00F30881">
      <w:pPr>
        <w:pStyle w:val="ListParagraph"/>
        <w:numPr>
          <w:ilvl w:val="0"/>
          <w:numId w:val="2"/>
        </w:numPr>
        <w:suppressAutoHyphens/>
        <w:jc w:val="both"/>
        <w:rPr>
          <w:rFonts w:hint="eastAsia"/>
        </w:rPr>
      </w:pPr>
      <w:r w:rsidRPr="00F30881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στις </w:t>
      </w:r>
      <w:r w:rsidRPr="00F3088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9.00 π.μ.</w:t>
      </w:r>
      <w:r w:rsidRPr="00F30881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5D17E5" w:rsidRPr="00F30881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bidi="ar-SA"/>
        </w:rPr>
        <w:t>η θεωρία και η προετοιμασία της πρώτης Εργαστηριακής Άσκησης</w:t>
      </w:r>
      <w:bookmarkEnd w:id="0"/>
      <w:r w:rsidR="005D17E5" w:rsidRPr="00F30881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bidi="ar-SA"/>
        </w:rPr>
        <w:t xml:space="preserve"> που αφορά </w:t>
      </w:r>
      <w:r w:rsidR="005D17E5" w:rsidRPr="00F3088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στον «Προσδιορισμό του Δείκτη Διάθλασης» </w:t>
      </w:r>
      <w:r w:rsidRPr="00F30881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στην αίθουσα Α του κτηρίου Επιστήμης και Τεχνολογίας Τροφίμων στο Αγρόκτημα </w:t>
      </w:r>
      <w:r w:rsidRPr="00F30881">
        <w:rPr>
          <w:rFonts w:ascii="Calibri" w:hAnsi="Calibri" w:cs="Calibri"/>
          <w:b/>
          <w:bCs/>
          <w:sz w:val="28"/>
          <w:szCs w:val="28"/>
        </w:rPr>
        <w:t>μόνο</w:t>
      </w:r>
      <w:r w:rsidRPr="00F30881">
        <w:rPr>
          <w:rFonts w:ascii="Calibri" w:hAnsi="Calibri" w:cs="Calibri"/>
          <w:sz w:val="28"/>
          <w:szCs w:val="28"/>
        </w:rPr>
        <w:t xml:space="preserve"> για όσους/όσες θα παρακολουθήσουν τα Εργαστήρια το φετινό ακαδημαϊκό εξάμηνο. </w:t>
      </w:r>
    </w:p>
    <w:p w14:paraId="027222BE" w14:textId="6194A92D" w:rsidR="00625C85" w:rsidRPr="00625C85" w:rsidRDefault="00F30881" w:rsidP="009F6C9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000000" w:themeColor="text1"/>
          <w:spacing w:val="16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Στις </w:t>
      </w:r>
      <w:r w:rsidRPr="00F3088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10.00π.μ.</w:t>
      </w:r>
      <w:r w:rsidR="005D17E5" w:rsidRPr="009F6C9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625C8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π</w:t>
      </w:r>
      <w:r w:rsidRPr="00F30881">
        <w:rPr>
          <w:rFonts w:asciiTheme="minorHAnsi" w:hAnsiTheme="minorHAnsi" w:cstheme="minorHAnsi"/>
          <w:color w:val="000000" w:themeColor="text1"/>
          <w:sz w:val="28"/>
          <w:szCs w:val="28"/>
        </w:rPr>
        <w:t>ροσδιορισμό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ς</w:t>
      </w:r>
      <w:r w:rsidRPr="00F3088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του Δείκτη Διάθλασης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A85C79" w:rsidRPr="009F6C9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στην</w:t>
      </w:r>
      <w:r w:rsidR="005D17E5" w:rsidRPr="009F6C9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A85C79" w:rsidRPr="00F30881">
        <w:rPr>
          <w:rFonts w:asciiTheme="minorHAnsi" w:hAnsiTheme="minorHAnsi" w:cstheme="minorHAnsi"/>
          <w:color w:val="000000" w:themeColor="text1"/>
          <w:spacing w:val="16"/>
          <w:sz w:val="28"/>
          <w:szCs w:val="28"/>
        </w:rPr>
        <w:t>Αίθουσα Ασκήσεων Εργαστηρίου Επεξεργασίας και Μηχανικής Τροφίμων (Ισόγειο)</w:t>
      </w:r>
      <w:r w:rsidR="009F6C90" w:rsidRPr="009F6C90">
        <w:rPr>
          <w:rFonts w:asciiTheme="minorHAnsi" w:hAnsiTheme="minorHAnsi" w:cstheme="minorHAnsi"/>
          <w:b/>
          <w:bCs/>
          <w:color w:val="000000" w:themeColor="text1"/>
          <w:spacing w:val="16"/>
          <w:sz w:val="28"/>
          <w:szCs w:val="28"/>
        </w:rPr>
        <w:t xml:space="preserve"> </w:t>
      </w:r>
      <w:r w:rsidR="00625C85" w:rsidRPr="00625C85">
        <w:rPr>
          <w:rFonts w:asciiTheme="minorHAnsi" w:hAnsiTheme="minorHAnsi" w:cstheme="minorHAnsi"/>
          <w:color w:val="000000" w:themeColor="text1"/>
          <w:spacing w:val="16"/>
          <w:sz w:val="28"/>
          <w:szCs w:val="28"/>
        </w:rPr>
        <w:t xml:space="preserve">από </w:t>
      </w:r>
      <w:r w:rsidR="009F6C90" w:rsidRPr="00625C85">
        <w:rPr>
          <w:rFonts w:asciiTheme="minorHAnsi" w:hAnsiTheme="minorHAnsi" w:cstheme="minorHAnsi"/>
          <w:color w:val="000000" w:themeColor="text1"/>
          <w:spacing w:val="16"/>
          <w:sz w:val="28"/>
          <w:szCs w:val="28"/>
        </w:rPr>
        <w:t>το</w:t>
      </w:r>
      <w:r w:rsidR="009F6C90" w:rsidRPr="009F6C90">
        <w:rPr>
          <w:rFonts w:asciiTheme="minorHAnsi" w:hAnsiTheme="minorHAnsi" w:cstheme="minorHAnsi"/>
          <w:b/>
          <w:bCs/>
          <w:color w:val="000000" w:themeColor="text1"/>
          <w:spacing w:val="16"/>
          <w:sz w:val="28"/>
          <w:szCs w:val="28"/>
        </w:rPr>
        <w:t xml:space="preserve"> Α τμήμα </w:t>
      </w:r>
      <w:r w:rsidR="009F6C90" w:rsidRPr="009F6C90">
        <w:rPr>
          <w:rFonts w:ascii="Calibri" w:hAnsi="Calibri" w:cs="Calibri"/>
          <w:b/>
          <w:bCs/>
          <w:sz w:val="28"/>
          <w:szCs w:val="28"/>
        </w:rPr>
        <w:t>(</w:t>
      </w:r>
      <w:r w:rsidR="009F6C90" w:rsidRPr="009F6C90">
        <w:rPr>
          <w:rFonts w:ascii="Calibri" w:hAnsi="Calibri" w:cs="Calibri"/>
          <w:sz w:val="28"/>
          <w:szCs w:val="28"/>
        </w:rPr>
        <w:t xml:space="preserve">από Ακριβού έως Μήλιου) για περίπου 30 λεπτά. </w:t>
      </w:r>
    </w:p>
    <w:p w14:paraId="6D62047C" w14:textId="6B6773B3" w:rsidR="001660D9" w:rsidRPr="00625C85" w:rsidRDefault="00625C85" w:rsidP="009F6C9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000000" w:themeColor="text1"/>
          <w:spacing w:val="16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Στις </w:t>
      </w:r>
      <w:r w:rsidRPr="00625C8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10.30π.μ.-12.30μ.μ.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9F6C90" w:rsidRPr="009F6C90">
        <w:rPr>
          <w:rFonts w:ascii="Calibri" w:hAnsi="Calibri" w:cs="Calibri"/>
          <w:sz w:val="28"/>
          <w:szCs w:val="28"/>
        </w:rPr>
        <w:t xml:space="preserve">η θεωρία από τον κ. </w:t>
      </w:r>
      <w:proofErr w:type="spellStart"/>
      <w:r w:rsidR="009F6C90" w:rsidRPr="009F6C90">
        <w:rPr>
          <w:rFonts w:ascii="Calibri" w:hAnsi="Calibri" w:cs="Calibri"/>
          <w:sz w:val="28"/>
          <w:szCs w:val="28"/>
        </w:rPr>
        <w:t>Γερασόπουλο</w:t>
      </w:r>
      <w:proofErr w:type="spellEnd"/>
    </w:p>
    <w:p w14:paraId="2ADCD986" w14:textId="07C544A1" w:rsidR="00A85C79" w:rsidRPr="00BD1043" w:rsidRDefault="00625C85" w:rsidP="00BF585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000000" w:themeColor="text1"/>
          <w:spacing w:val="16"/>
          <w:sz w:val="28"/>
          <w:szCs w:val="28"/>
        </w:rPr>
      </w:pPr>
      <w:r w:rsidRPr="00625C8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Στις </w:t>
      </w:r>
      <w:r w:rsidRPr="00625C8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12.30μ.μ.</w:t>
      </w:r>
      <w:r w:rsidRPr="00625C8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π</w:t>
      </w:r>
      <w:r w:rsidRPr="00625C85">
        <w:rPr>
          <w:rFonts w:asciiTheme="minorHAnsi" w:hAnsiTheme="minorHAnsi" w:cstheme="minorHAnsi"/>
          <w:color w:val="000000" w:themeColor="text1"/>
          <w:sz w:val="28"/>
          <w:szCs w:val="28"/>
        </w:rPr>
        <w:t>ροσδιορισμός του Δείκτη Διάθλασης</w:t>
      </w:r>
      <w:r w:rsidRPr="00625C8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στην </w:t>
      </w:r>
      <w:r w:rsidRPr="00625C85">
        <w:rPr>
          <w:rFonts w:asciiTheme="minorHAnsi" w:hAnsiTheme="minorHAnsi" w:cstheme="minorHAnsi"/>
          <w:color w:val="000000" w:themeColor="text1"/>
          <w:spacing w:val="16"/>
          <w:sz w:val="28"/>
          <w:szCs w:val="28"/>
        </w:rPr>
        <w:t>Αίθουσα Ασκήσεων Εργαστηρίου Επεξεργασίας και Μηχανικής Τροφίμων (Ισόγειο)</w:t>
      </w:r>
      <w:r w:rsidRPr="00625C85">
        <w:rPr>
          <w:rFonts w:asciiTheme="minorHAnsi" w:hAnsiTheme="minorHAnsi" w:cstheme="minorHAnsi"/>
          <w:b/>
          <w:bCs/>
          <w:color w:val="000000" w:themeColor="text1"/>
          <w:spacing w:val="16"/>
          <w:sz w:val="28"/>
          <w:szCs w:val="28"/>
        </w:rPr>
        <w:t xml:space="preserve"> </w:t>
      </w:r>
      <w:r w:rsidRPr="00625C85">
        <w:rPr>
          <w:rFonts w:asciiTheme="minorHAnsi" w:hAnsiTheme="minorHAnsi" w:cstheme="minorHAnsi"/>
          <w:color w:val="000000" w:themeColor="text1"/>
          <w:spacing w:val="16"/>
          <w:sz w:val="28"/>
          <w:szCs w:val="28"/>
        </w:rPr>
        <w:t>από το</w:t>
      </w:r>
      <w:r w:rsidRPr="00625C85">
        <w:rPr>
          <w:rFonts w:asciiTheme="minorHAnsi" w:hAnsiTheme="minorHAnsi" w:cstheme="minorHAnsi"/>
          <w:b/>
          <w:bCs/>
          <w:color w:val="000000" w:themeColor="text1"/>
          <w:spacing w:val="16"/>
          <w:sz w:val="28"/>
          <w:szCs w:val="28"/>
        </w:rPr>
        <w:t xml:space="preserve"> Β τμήμα </w:t>
      </w:r>
      <w:r w:rsidRPr="00625C85">
        <w:rPr>
          <w:rFonts w:ascii="Calibri" w:hAnsi="Calibri" w:cs="Calibri"/>
          <w:b/>
          <w:bCs/>
          <w:sz w:val="28"/>
          <w:szCs w:val="28"/>
        </w:rPr>
        <w:t>(</w:t>
      </w:r>
      <w:r w:rsidRPr="00625C85">
        <w:rPr>
          <w:rFonts w:ascii="Calibri" w:hAnsi="Calibri" w:cs="Calibri"/>
          <w:sz w:val="28"/>
          <w:szCs w:val="28"/>
        </w:rPr>
        <w:t xml:space="preserve">από Μουτσόγλου έως </w:t>
      </w:r>
      <w:proofErr w:type="spellStart"/>
      <w:r w:rsidRPr="00625C85">
        <w:rPr>
          <w:rFonts w:ascii="Calibri" w:hAnsi="Calibri" w:cs="Calibri"/>
          <w:sz w:val="28"/>
          <w:szCs w:val="28"/>
        </w:rPr>
        <w:t>Χρυσαλίδου</w:t>
      </w:r>
      <w:proofErr w:type="spellEnd"/>
      <w:r w:rsidRPr="00625C85">
        <w:rPr>
          <w:rFonts w:ascii="Calibri" w:hAnsi="Calibri" w:cs="Calibri"/>
          <w:sz w:val="28"/>
          <w:szCs w:val="28"/>
        </w:rPr>
        <w:t xml:space="preserve">) για περίπου 30 λεπτά. </w:t>
      </w:r>
    </w:p>
    <w:p w14:paraId="35E67921" w14:textId="1AC38C00" w:rsidR="00BD1043" w:rsidRDefault="00BD1043" w:rsidP="00BD104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Pr="00BD1043">
        <w:rPr>
          <w:rFonts w:ascii="Calibri" w:hAnsi="Calibri" w:cs="Calibri"/>
          <w:sz w:val="28"/>
          <w:szCs w:val="28"/>
        </w:rPr>
        <w:t>Ο διαχωρισμός των τμημάτων μπορεί να αλλάξει</w:t>
      </w:r>
      <w:r>
        <w:rPr>
          <w:rFonts w:ascii="Calibri" w:hAnsi="Calibri" w:cs="Calibri"/>
          <w:sz w:val="28"/>
          <w:szCs w:val="28"/>
        </w:rPr>
        <w:t xml:space="preserve"> για το επόμενο εργαστήριο (θα εξαρτηθεί από τον ακριβή αριθμό των φοιτητών που θα προσέλθουν). Επίσης</w:t>
      </w:r>
      <w:r w:rsidRPr="00BD104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μπορεί να υπάρξει μια μικρή ελαστικότητα σ</w:t>
      </w:r>
      <w:r w:rsidRPr="00BD1043">
        <w:rPr>
          <w:rFonts w:ascii="Calibri" w:hAnsi="Calibri" w:cs="Calibri"/>
          <w:sz w:val="28"/>
          <w:szCs w:val="28"/>
        </w:rPr>
        <w:t>το ωράριο</w:t>
      </w:r>
      <w:r>
        <w:rPr>
          <w:rFonts w:ascii="Calibri" w:hAnsi="Calibri" w:cs="Calibri"/>
          <w:sz w:val="28"/>
          <w:szCs w:val="28"/>
        </w:rPr>
        <w:t xml:space="preserve"> όπως αναφέρεται παραπάνω (μόνο για το πρώτο Εργαστήριο).</w:t>
      </w:r>
    </w:p>
    <w:p w14:paraId="28721EA4" w14:textId="2E06877B" w:rsidR="00764B09" w:rsidRPr="00764B09" w:rsidRDefault="00764B09" w:rsidP="00764B09">
      <w:pPr>
        <w:widowControl w:val="0"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ascii="Calibri" w:eastAsia="Calibri" w:hAnsi="Calibri" w:cs="Calibri"/>
          <w:kern w:val="3"/>
          <w:sz w:val="28"/>
          <w:szCs w:val="28"/>
          <w:lang w:eastAsia="zh-CN" w:bidi="hi-IN"/>
        </w:rPr>
        <w:t xml:space="preserve">  </w:t>
      </w:r>
      <w:r w:rsidRPr="00764B09">
        <w:rPr>
          <w:rFonts w:ascii="Calibri" w:eastAsia="Calibri" w:hAnsi="Calibri" w:cs="Calibri"/>
          <w:kern w:val="3"/>
          <w:sz w:val="28"/>
          <w:szCs w:val="28"/>
          <w:lang w:eastAsia="zh-CN" w:bidi="hi-IN"/>
        </w:rPr>
        <w:t>Η παρακολούθηση των εργαστηριακών ασκήσεων καθώς και</w:t>
      </w:r>
      <w:r w:rsidRPr="00764B09">
        <w:rPr>
          <w:rFonts w:ascii="Calibri" w:hAnsi="Calibri" w:cs="Calibri"/>
          <w:color w:val="000000"/>
          <w:sz w:val="28"/>
          <w:szCs w:val="28"/>
          <w:lang w:eastAsia="zh-CN"/>
        </w:rPr>
        <w:t xml:space="preserve"> της διδασκαλίας της σχετικής θεωρίας και της προετοιμασίας της κάθε Εργαστηριακής Άσκησης</w:t>
      </w:r>
      <w:r w:rsidRPr="00764B09">
        <w:rPr>
          <w:rFonts w:ascii="Calibri" w:eastAsia="Calibri" w:hAnsi="Calibri" w:cs="Calibri"/>
          <w:kern w:val="3"/>
          <w:sz w:val="28"/>
          <w:szCs w:val="28"/>
          <w:lang w:eastAsia="zh-CN" w:bidi="hi-IN"/>
        </w:rPr>
        <w:t xml:space="preserve"> είναι         </w:t>
      </w:r>
      <w:r w:rsidRPr="00764B09">
        <w:rPr>
          <w:rFonts w:ascii="Calibri" w:eastAsia="Calibri" w:hAnsi="Calibri" w:cs="Calibri"/>
          <w:b/>
          <w:bCs/>
          <w:kern w:val="3"/>
          <w:sz w:val="28"/>
          <w:szCs w:val="28"/>
          <w:lang w:eastAsia="zh-CN" w:bidi="hi-IN"/>
        </w:rPr>
        <w:t>υποχρεωτική</w:t>
      </w:r>
      <w:r w:rsidRPr="00764B09">
        <w:rPr>
          <w:rFonts w:ascii="Calibri" w:hAnsi="Calibri" w:cs="Calibri"/>
          <w:color w:val="000000"/>
          <w:sz w:val="28"/>
          <w:szCs w:val="28"/>
          <w:lang w:eastAsia="zh-CN"/>
        </w:rPr>
        <w:t>, με δικαίωμα μόνο μίας απουσίας.</w:t>
      </w:r>
      <w:r w:rsidRPr="00764B09">
        <w:rPr>
          <w:rFonts w:ascii="Calibri" w:eastAsia="Calibri" w:hAnsi="Calibri" w:cs="Calibri"/>
          <w:kern w:val="3"/>
          <w:sz w:val="28"/>
          <w:szCs w:val="28"/>
          <w:lang w:eastAsia="zh-CN" w:bidi="hi-IN"/>
        </w:rPr>
        <w:t xml:space="preserve"> Επιτρέπονται μόνο </w:t>
      </w:r>
      <w:r w:rsidRPr="00764B09">
        <w:rPr>
          <w:rFonts w:ascii="Calibri" w:eastAsia="Calibri" w:hAnsi="Calibri" w:cs="Calibri"/>
          <w:b/>
          <w:bCs/>
          <w:kern w:val="3"/>
          <w:sz w:val="28"/>
          <w:szCs w:val="28"/>
          <w:lang w:eastAsia="zh-CN" w:bidi="hi-IN"/>
        </w:rPr>
        <w:t>αμοιβαίες αλλαγές</w:t>
      </w:r>
      <w:r w:rsidRPr="00764B09">
        <w:rPr>
          <w:rFonts w:ascii="Calibri" w:eastAsia="Calibri" w:hAnsi="Calibri" w:cs="Calibri"/>
          <w:kern w:val="3"/>
          <w:sz w:val="28"/>
          <w:szCs w:val="28"/>
          <w:lang w:eastAsia="zh-CN" w:bidi="hi-IN"/>
        </w:rPr>
        <w:t xml:space="preserve"> από τμήμα σε τμήμα</w:t>
      </w:r>
      <w:r>
        <w:rPr>
          <w:rFonts w:ascii="Calibri" w:eastAsia="Calibri" w:hAnsi="Calibri" w:cs="Calibri"/>
          <w:kern w:val="3"/>
          <w:sz w:val="28"/>
          <w:szCs w:val="28"/>
          <w:lang w:eastAsia="zh-CN" w:bidi="hi-IN"/>
        </w:rPr>
        <w:t>.</w:t>
      </w:r>
    </w:p>
    <w:p w14:paraId="64421F7D" w14:textId="13B949A3" w:rsidR="00764B09" w:rsidRPr="00764B09" w:rsidRDefault="00764B09" w:rsidP="00764B09">
      <w:pPr>
        <w:widowControl w:val="0"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764B09">
        <w:rPr>
          <w:rFonts w:ascii="Calibri" w:eastAsia="Calibri" w:hAnsi="Calibri" w:cs="Calibri"/>
          <w:kern w:val="3"/>
          <w:sz w:val="28"/>
          <w:szCs w:val="28"/>
          <w:lang w:eastAsia="zh-CN" w:bidi="hi-IN"/>
        </w:rPr>
        <w:t xml:space="preserve">   Απαραίτητη η </w:t>
      </w:r>
      <w:r w:rsidRPr="00764B09">
        <w:rPr>
          <w:rFonts w:ascii="Calibri" w:eastAsia="Calibri" w:hAnsi="Calibri" w:cs="Calibri"/>
          <w:b/>
          <w:bCs/>
          <w:kern w:val="3"/>
          <w:sz w:val="28"/>
          <w:szCs w:val="28"/>
          <w:lang w:eastAsia="zh-CN" w:bidi="hi-IN"/>
        </w:rPr>
        <w:t>εργαστηριακή ποδιά</w:t>
      </w:r>
      <w:r w:rsidRPr="00764B09">
        <w:rPr>
          <w:rFonts w:ascii="Calibri" w:eastAsia="Calibri" w:hAnsi="Calibri" w:cs="Calibri"/>
          <w:kern w:val="3"/>
          <w:sz w:val="28"/>
          <w:szCs w:val="28"/>
          <w:lang w:eastAsia="zh-CN" w:bidi="hi-IN"/>
        </w:rPr>
        <w:t xml:space="preserve"> και οι </w:t>
      </w:r>
      <w:r w:rsidRPr="00764B09">
        <w:rPr>
          <w:rFonts w:ascii="Calibri" w:eastAsia="Calibri" w:hAnsi="Calibri" w:cs="Calibri"/>
          <w:b/>
          <w:bCs/>
          <w:kern w:val="3"/>
          <w:sz w:val="28"/>
          <w:szCs w:val="28"/>
          <w:lang w:eastAsia="zh-CN" w:bidi="hi-IN"/>
        </w:rPr>
        <w:t>σημειώσεις των Εργαστηριακών Ασκήσεων</w:t>
      </w:r>
      <w:r w:rsidRPr="00764B09">
        <w:rPr>
          <w:rFonts w:ascii="Calibri" w:eastAsia="Calibri" w:hAnsi="Calibri" w:cs="Calibri"/>
          <w:kern w:val="3"/>
          <w:sz w:val="28"/>
          <w:szCs w:val="28"/>
          <w:lang w:eastAsia="zh-CN" w:bidi="hi-IN"/>
        </w:rPr>
        <w:t xml:space="preserve">, οι οποίες βρίσκονται στο </w:t>
      </w:r>
      <w:proofErr w:type="spellStart"/>
      <w:r w:rsidRPr="00764B09">
        <w:rPr>
          <w:rFonts w:ascii="Calibri" w:eastAsia="Calibri" w:hAnsi="Calibri" w:cs="Calibri"/>
          <w:kern w:val="3"/>
          <w:sz w:val="28"/>
          <w:szCs w:val="28"/>
          <w:lang w:val="en-US" w:eastAsia="zh-CN" w:bidi="hi-IN"/>
        </w:rPr>
        <w:t>elearning</w:t>
      </w:r>
      <w:proofErr w:type="spellEnd"/>
      <w:r w:rsidRPr="00764B09">
        <w:rPr>
          <w:rFonts w:ascii="Calibri" w:hAnsi="Calibri" w:cs="Calibri"/>
          <w:color w:val="000000"/>
          <w:sz w:val="28"/>
          <w:szCs w:val="28"/>
          <w:lang w:eastAsia="zh-CN"/>
        </w:rPr>
        <w:t xml:space="preserve">,      όπου υπάρχει η δυνατότητα της </w:t>
      </w:r>
      <w:proofErr w:type="spellStart"/>
      <w:r w:rsidRPr="00764B09">
        <w:rPr>
          <w:rFonts w:ascii="Calibri" w:hAnsi="Calibri" w:cs="Calibri"/>
          <w:color w:val="000000"/>
          <w:sz w:val="28"/>
          <w:szCs w:val="28"/>
          <w:lang w:eastAsia="zh-CN"/>
        </w:rPr>
        <w:t>αυτοεγγραφής</w:t>
      </w:r>
      <w:proofErr w:type="spellEnd"/>
      <w:r w:rsidRPr="00764B09">
        <w:rPr>
          <w:rFonts w:ascii="Calibri" w:hAnsi="Calibri" w:cs="Calibri"/>
          <w:color w:val="000000"/>
          <w:sz w:val="28"/>
          <w:szCs w:val="28"/>
          <w:lang w:eastAsia="zh-CN"/>
        </w:rPr>
        <w:t>.</w:t>
      </w:r>
      <w:r w:rsidRPr="00764B09">
        <w:rPr>
          <w:rFonts w:ascii="Calibri" w:eastAsia="SimSun" w:hAnsi="Calibri" w:cs="Calibri"/>
          <w:kern w:val="3"/>
          <w:sz w:val="28"/>
          <w:szCs w:val="28"/>
          <w:lang w:eastAsia="zh-CN" w:bidi="hi-IN"/>
        </w:rPr>
        <w:t xml:space="preserve"> </w:t>
      </w:r>
      <w:r w:rsidRPr="00764B09">
        <w:rPr>
          <w:rFonts w:ascii="Calibri" w:eastAsia="Liberation Serif" w:hAnsi="Calibri" w:cs="Calibri"/>
          <w:kern w:val="3"/>
          <w:sz w:val="28"/>
          <w:szCs w:val="28"/>
          <w:lang w:eastAsia="zh-CN" w:bidi="hi-IN"/>
        </w:rPr>
        <w:t xml:space="preserve">                                     </w:t>
      </w:r>
    </w:p>
    <w:p w14:paraId="30A69E07" w14:textId="22BBA518" w:rsidR="00E94072" w:rsidRPr="00A85C79" w:rsidRDefault="0029196B" w:rsidP="00A85C79">
      <w:pPr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</w:t>
      </w:r>
      <w:r w:rsidR="00E94072" w:rsidRPr="00A85C79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Όσοι/όσες επιθυμούν, μπορούν να εφαρμόσουν τις εργαστηριακές ασκήσεις </w:t>
      </w:r>
      <w:r w:rsidR="00E94072" w:rsidRPr="00764B09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στα</w:t>
      </w:r>
      <w:r w:rsidR="00E94072" w:rsidRPr="00764B0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ελαιόλαδα που παράγουν ή καταναλώνουν</w:t>
      </w:r>
      <w:r w:rsidR="00764B0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</w:t>
      </w:r>
      <w:r w:rsidR="00E94072" w:rsidRPr="00A85C79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προκειμένου στο τέλος του εξαμήνου να έχουν προσωπική αντίληψη για την ποιότητά τους. Μία ποσότητα γύρω στα 200 </w:t>
      </w:r>
      <w:r w:rsidR="00E94072" w:rsidRPr="00A85C79">
        <w:rPr>
          <w:rFonts w:asciiTheme="minorHAnsi" w:hAnsiTheme="minorHAnsi" w:cstheme="minorHAnsi"/>
          <w:bCs/>
          <w:color w:val="000000" w:themeColor="text1"/>
          <w:sz w:val="28"/>
          <w:szCs w:val="28"/>
          <w:lang w:val="en-GB"/>
        </w:rPr>
        <w:t>ml</w:t>
      </w:r>
      <w:r w:rsidR="00E94072" w:rsidRPr="00A85C79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αρκεί για τις αναλύσεις που θα πραγματοποιηθούν.</w:t>
      </w:r>
    </w:p>
    <w:p w14:paraId="1445F9FD" w14:textId="77777777" w:rsidR="00E94072" w:rsidRPr="00A85C79" w:rsidRDefault="00E94072" w:rsidP="00A85C79">
      <w:pPr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p w14:paraId="558BB4D5" w14:textId="77777777" w:rsidR="001B4570" w:rsidRPr="005D17E5" w:rsidRDefault="001B4570" w:rsidP="00A85C7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CDC1FE8" w14:textId="77777777" w:rsidR="003846C9" w:rsidRPr="005D17E5" w:rsidRDefault="003846C9" w:rsidP="00A85C79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3846C9" w:rsidRPr="005D1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26A07"/>
    <w:multiLevelType w:val="multilevel"/>
    <w:tmpl w:val="9D009B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7E13EF7"/>
    <w:multiLevelType w:val="hybridMultilevel"/>
    <w:tmpl w:val="DB02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70"/>
    <w:rsid w:val="001660D9"/>
    <w:rsid w:val="001B4570"/>
    <w:rsid w:val="0029196B"/>
    <w:rsid w:val="003846C9"/>
    <w:rsid w:val="005D17E5"/>
    <w:rsid w:val="00625C85"/>
    <w:rsid w:val="00764B09"/>
    <w:rsid w:val="009F6C90"/>
    <w:rsid w:val="00A85C79"/>
    <w:rsid w:val="00BD1043"/>
    <w:rsid w:val="00E94072"/>
    <w:rsid w:val="00F3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BDC3"/>
  <w15:chartTrackingRefBased/>
  <w15:docId w15:val="{4CD43C72-22B3-4BAE-9380-BFC6036E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85C79"/>
    <w:pPr>
      <w:widowControl w:val="0"/>
      <w:autoSpaceDN w:val="0"/>
      <w:ind w:left="720"/>
      <w:contextualSpacing/>
      <w:textAlignment w:val="baseline"/>
    </w:pPr>
    <w:rPr>
      <w:rFonts w:ascii="Liberation Serif" w:eastAsia="SimSun" w:hAnsi="Liberation Serif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Glykeria Fista</dc:creator>
  <cp:keywords/>
  <dc:description/>
  <cp:lastModifiedBy>Glykeria Fista</cp:lastModifiedBy>
  <cp:revision>5</cp:revision>
  <cp:lastPrinted>2022-03-16T11:53:00Z</cp:lastPrinted>
  <dcterms:created xsi:type="dcterms:W3CDTF">2022-03-15T09:38:00Z</dcterms:created>
  <dcterms:modified xsi:type="dcterms:W3CDTF">2022-03-16T11:54:00Z</dcterms:modified>
</cp:coreProperties>
</file>